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省级有关单位名单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省委宣传部、省经信厅、省科技厅、省民宗委、省司法厅、省生态环境厅、省水利厅、省应急管理厅、省税务局、省市场监管局、省地方金融监管局、省机关事务局、省药监局、省总工会、团省委、省妇联、省侨联、省红十字会、杭州海关、省地震局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D3AEF"/>
    <w:rsid w:val="107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2022-06-22T07:09:00Z</dcterms:created>
  <dc:creator>施筱玲</dc:creator>
  <cp:lastModifiedBy>施筱玲</cp:lastModifiedBy>
  <dcterms:modified xsi:type="dcterms:W3CDTF">2022-06-22T07:48:04Z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